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24E" w:rsidRDefault="00DB424E" w:rsidP="00DB424E">
      <w:pPr>
        <w:jc w:val="center"/>
        <w:rPr>
          <w:b/>
          <w:sz w:val="44"/>
          <w:szCs w:val="44"/>
        </w:rPr>
      </w:pPr>
    </w:p>
    <w:p w:rsidR="00DB424E" w:rsidRDefault="00DB424E" w:rsidP="00DB424E">
      <w:pPr>
        <w:jc w:val="center"/>
        <w:rPr>
          <w:b/>
          <w:sz w:val="44"/>
          <w:szCs w:val="44"/>
        </w:rPr>
      </w:pPr>
    </w:p>
    <w:p w:rsidR="00DB424E" w:rsidRDefault="00DB424E" w:rsidP="00DB424E">
      <w:pPr>
        <w:jc w:val="center"/>
        <w:rPr>
          <w:b/>
          <w:sz w:val="44"/>
          <w:szCs w:val="44"/>
        </w:rPr>
      </w:pPr>
    </w:p>
    <w:p w:rsidR="00DB424E" w:rsidRDefault="00DB424E" w:rsidP="00DB424E">
      <w:pPr>
        <w:jc w:val="center"/>
        <w:rPr>
          <w:b/>
          <w:sz w:val="44"/>
          <w:szCs w:val="44"/>
        </w:rPr>
      </w:pPr>
    </w:p>
    <w:p w:rsidR="00DB424E" w:rsidRDefault="00DB424E" w:rsidP="00DB424E">
      <w:pPr>
        <w:jc w:val="center"/>
        <w:rPr>
          <w:b/>
          <w:sz w:val="44"/>
          <w:szCs w:val="44"/>
        </w:rPr>
      </w:pPr>
    </w:p>
    <w:p w:rsidR="00DB424E" w:rsidRDefault="00DB424E" w:rsidP="00DB424E">
      <w:pPr>
        <w:jc w:val="center"/>
        <w:rPr>
          <w:b/>
          <w:sz w:val="44"/>
          <w:szCs w:val="44"/>
        </w:rPr>
      </w:pPr>
    </w:p>
    <w:p w:rsidR="00DB424E" w:rsidRPr="00F21B2A" w:rsidRDefault="00DB424E" w:rsidP="00DB424E">
      <w:pPr>
        <w:jc w:val="center"/>
        <w:rPr>
          <w:rFonts w:ascii="仿宋_GB2312" w:eastAsia="仿宋_GB2312"/>
          <w:sz w:val="32"/>
          <w:szCs w:val="32"/>
        </w:rPr>
      </w:pPr>
      <w:proofErr w:type="gramStart"/>
      <w:r w:rsidRPr="00F21B2A">
        <w:rPr>
          <w:rFonts w:ascii="仿宋_GB2312" w:eastAsia="仿宋_GB2312" w:hint="eastAsia"/>
          <w:sz w:val="32"/>
          <w:szCs w:val="32"/>
        </w:rPr>
        <w:t>鲁电职</w:t>
      </w:r>
      <w:proofErr w:type="gramEnd"/>
      <w:r w:rsidRPr="00F21B2A">
        <w:rPr>
          <w:rFonts w:ascii="仿宋_GB2312" w:eastAsia="仿宋_GB2312" w:hint="eastAsia"/>
          <w:sz w:val="32"/>
          <w:szCs w:val="32"/>
        </w:rPr>
        <w:t>院财字</w:t>
      </w:r>
      <w:r w:rsidRPr="00F21B2A">
        <w:rPr>
          <w:rFonts w:ascii="微软雅黑" w:eastAsia="微软雅黑" w:hAnsi="微软雅黑" w:cs="微软雅黑" w:hint="eastAsia"/>
          <w:sz w:val="32"/>
          <w:szCs w:val="32"/>
        </w:rPr>
        <w:t>﹝</w:t>
      </w:r>
      <w:r w:rsidRPr="00F21B2A">
        <w:rPr>
          <w:rFonts w:ascii="仿宋_GB2312" w:eastAsia="仿宋_GB2312" w:hAnsiTheme="minorEastAsia" w:hint="eastAsia"/>
          <w:sz w:val="32"/>
          <w:szCs w:val="32"/>
        </w:rPr>
        <w:t>2017</w:t>
      </w:r>
      <w:r w:rsidRPr="00F21B2A">
        <w:rPr>
          <w:rFonts w:ascii="微软雅黑" w:eastAsia="微软雅黑" w:hAnsi="微软雅黑" w:cs="微软雅黑" w:hint="eastAsia"/>
          <w:sz w:val="32"/>
          <w:szCs w:val="32"/>
        </w:rPr>
        <w:t>﹞</w:t>
      </w:r>
      <w:r>
        <w:rPr>
          <w:rFonts w:ascii="仿宋_GB2312" w:eastAsia="仿宋_GB2312" w:hAnsiTheme="minorEastAsia" w:hint="eastAsia"/>
          <w:sz w:val="32"/>
          <w:szCs w:val="32"/>
        </w:rPr>
        <w:t>125</w:t>
      </w:r>
      <w:r w:rsidRPr="00F21B2A">
        <w:rPr>
          <w:rFonts w:ascii="仿宋_GB2312" w:eastAsia="仿宋_GB2312" w:hAnsiTheme="minorEastAsia" w:hint="eastAsia"/>
          <w:sz w:val="32"/>
          <w:szCs w:val="32"/>
        </w:rPr>
        <w:t>号</w:t>
      </w:r>
    </w:p>
    <w:p w:rsidR="00DB424E" w:rsidRDefault="00DB424E" w:rsidP="00DB424E">
      <w:pPr>
        <w:spacing w:line="520" w:lineRule="exact"/>
        <w:jc w:val="center"/>
        <w:rPr>
          <w:b/>
          <w:sz w:val="44"/>
          <w:szCs w:val="44"/>
        </w:rPr>
      </w:pPr>
    </w:p>
    <w:p w:rsidR="00DB424E" w:rsidRDefault="00DB424E" w:rsidP="00DB424E">
      <w:pPr>
        <w:spacing w:line="520" w:lineRule="exact"/>
        <w:jc w:val="center"/>
        <w:rPr>
          <w:b/>
          <w:sz w:val="44"/>
          <w:szCs w:val="44"/>
        </w:rPr>
      </w:pPr>
    </w:p>
    <w:p w:rsidR="00DB424E" w:rsidRDefault="00DB424E" w:rsidP="00DB424E">
      <w:pPr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A463CE">
        <w:rPr>
          <w:rFonts w:ascii="华文中宋" w:eastAsia="华文中宋" w:hAnsi="华文中宋" w:hint="eastAsia"/>
          <w:sz w:val="44"/>
          <w:szCs w:val="44"/>
        </w:rPr>
        <w:t>关于印发</w:t>
      </w:r>
      <w:proofErr w:type="gramStart"/>
      <w:r w:rsidRPr="00A463CE">
        <w:rPr>
          <w:rFonts w:ascii="华文中宋" w:eastAsia="华文中宋" w:hAnsi="华文中宋" w:hint="eastAsia"/>
          <w:sz w:val="44"/>
          <w:szCs w:val="44"/>
        </w:rPr>
        <w:t>《</w:t>
      </w:r>
      <w:proofErr w:type="gramEnd"/>
      <w:r w:rsidRPr="00A463CE">
        <w:rPr>
          <w:rFonts w:ascii="华文中宋" w:eastAsia="华文中宋" w:hAnsi="华文中宋" w:hint="eastAsia"/>
          <w:sz w:val="44"/>
          <w:szCs w:val="44"/>
        </w:rPr>
        <w:t>山东电子职业技术学院</w:t>
      </w:r>
    </w:p>
    <w:p w:rsidR="00DB424E" w:rsidRDefault="00DB424E" w:rsidP="00DB424E">
      <w:pPr>
        <w:spacing w:line="52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/>
          <w:sz w:val="44"/>
          <w:szCs w:val="44"/>
        </w:rPr>
        <w:t>财</w:t>
      </w:r>
      <w:r w:rsidRPr="00DB424E">
        <w:rPr>
          <w:rFonts w:ascii="华文中宋" w:eastAsia="华文中宋" w:hAnsi="华文中宋"/>
          <w:sz w:val="44"/>
          <w:szCs w:val="44"/>
        </w:rPr>
        <w:t>务</w:t>
      </w:r>
      <w:r w:rsidRPr="00DB424E">
        <w:rPr>
          <w:rFonts w:ascii="华文中宋" w:eastAsia="华文中宋" w:hAnsi="华文中宋" w:hint="eastAsia"/>
          <w:sz w:val="44"/>
          <w:szCs w:val="44"/>
        </w:rPr>
        <w:t>内部牵制制度</w:t>
      </w:r>
      <w:proofErr w:type="gramStart"/>
      <w:r w:rsidRPr="00A463CE">
        <w:rPr>
          <w:rFonts w:ascii="华文中宋" w:eastAsia="华文中宋" w:hAnsi="华文中宋"/>
          <w:sz w:val="44"/>
          <w:szCs w:val="44"/>
        </w:rPr>
        <w:t>》</w:t>
      </w:r>
      <w:proofErr w:type="gramEnd"/>
      <w:r w:rsidRPr="00A463CE">
        <w:rPr>
          <w:rFonts w:ascii="华文中宋" w:eastAsia="华文中宋" w:hAnsi="华文中宋"/>
          <w:sz w:val="44"/>
          <w:szCs w:val="44"/>
        </w:rPr>
        <w:t>的通知</w:t>
      </w:r>
    </w:p>
    <w:p w:rsidR="00DB424E" w:rsidRDefault="00DB424E" w:rsidP="00DB424E">
      <w:pPr>
        <w:spacing w:line="52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DB424E" w:rsidRDefault="00DB424E" w:rsidP="00DB424E">
      <w:pPr>
        <w:rPr>
          <w:rFonts w:ascii="仿宋_GB2312" w:eastAsia="仿宋_GB2312"/>
          <w:sz w:val="32"/>
          <w:szCs w:val="32"/>
        </w:rPr>
      </w:pPr>
      <w:r w:rsidRPr="00F21B2A">
        <w:rPr>
          <w:rFonts w:ascii="仿宋_GB2312" w:eastAsia="仿宋_GB2312" w:hint="eastAsia"/>
          <w:sz w:val="32"/>
          <w:szCs w:val="32"/>
        </w:rPr>
        <w:t>各系部、各部门：</w:t>
      </w:r>
    </w:p>
    <w:p w:rsidR="00DB424E" w:rsidRDefault="00DB424E" w:rsidP="00DB424E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21B2A">
        <w:rPr>
          <w:rFonts w:ascii="仿宋_GB2312" w:eastAsia="仿宋_GB2312" w:hint="eastAsia"/>
          <w:sz w:val="32"/>
          <w:szCs w:val="32"/>
        </w:rPr>
        <w:t>《山东电子职业技术学院</w:t>
      </w:r>
      <w:r>
        <w:rPr>
          <w:rFonts w:ascii="仿宋_GB2312" w:eastAsia="仿宋_GB2312" w:hint="eastAsia"/>
          <w:sz w:val="32"/>
          <w:szCs w:val="32"/>
        </w:rPr>
        <w:t>财</w:t>
      </w:r>
      <w:r w:rsidRPr="00DB424E">
        <w:rPr>
          <w:rFonts w:ascii="仿宋_GB2312" w:eastAsia="仿宋_GB2312"/>
          <w:sz w:val="32"/>
          <w:szCs w:val="32"/>
        </w:rPr>
        <w:t>务</w:t>
      </w:r>
      <w:r w:rsidRPr="00DB424E">
        <w:rPr>
          <w:rFonts w:ascii="仿宋_GB2312" w:eastAsia="仿宋_GB2312" w:hint="eastAsia"/>
          <w:sz w:val="32"/>
          <w:szCs w:val="32"/>
        </w:rPr>
        <w:t>内部牵制制度</w:t>
      </w:r>
      <w:r w:rsidRPr="00F21B2A">
        <w:rPr>
          <w:rFonts w:ascii="仿宋_GB2312" w:eastAsia="仿宋_GB2312" w:hint="eastAsia"/>
          <w:sz w:val="32"/>
          <w:szCs w:val="32"/>
        </w:rPr>
        <w:t>》</w:t>
      </w:r>
      <w:r>
        <w:rPr>
          <w:rFonts w:ascii="仿宋_GB2312" w:eastAsia="仿宋_GB2312" w:hint="eastAsia"/>
          <w:sz w:val="32"/>
          <w:szCs w:val="32"/>
        </w:rPr>
        <w:t>已经学院研究通过，现予印发实施。</w:t>
      </w:r>
    </w:p>
    <w:p w:rsidR="00DB424E" w:rsidRDefault="00DB424E" w:rsidP="00DB424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B424E" w:rsidRDefault="00DB424E" w:rsidP="00DB424E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DB424E" w:rsidRDefault="00DB424E" w:rsidP="00DB424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山东电子职业技术学院</w:t>
      </w:r>
    </w:p>
    <w:p w:rsidR="00DB424E" w:rsidRDefault="00DB424E" w:rsidP="00DB424E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</w:t>
      </w:r>
      <w:r w:rsidRPr="00F21B2A">
        <w:rPr>
          <w:rFonts w:ascii="仿宋_GB2312" w:eastAsia="仿宋_GB2312" w:hint="eastAsia"/>
          <w:sz w:val="32"/>
          <w:szCs w:val="32"/>
        </w:rPr>
        <w:t>2017年</w:t>
      </w:r>
      <w:r>
        <w:rPr>
          <w:rFonts w:ascii="仿宋_GB2312" w:eastAsia="仿宋_GB2312"/>
          <w:sz w:val="32"/>
          <w:szCs w:val="32"/>
        </w:rPr>
        <w:t>9</w:t>
      </w:r>
      <w:r w:rsidRPr="00F21B2A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20</w:t>
      </w:r>
      <w:r w:rsidRPr="00F21B2A">
        <w:rPr>
          <w:rFonts w:ascii="仿宋_GB2312" w:eastAsia="仿宋_GB2312" w:hint="eastAsia"/>
          <w:sz w:val="32"/>
          <w:szCs w:val="32"/>
        </w:rPr>
        <w:t>日</w:t>
      </w:r>
    </w:p>
    <w:p w:rsidR="00DB424E" w:rsidRDefault="00DB424E" w:rsidP="00DB424E">
      <w:pPr>
        <w:rPr>
          <w:rFonts w:ascii="华文中宋" w:eastAsia="华文中宋" w:hAnsi="华文中宋"/>
          <w:sz w:val="36"/>
          <w:szCs w:val="36"/>
        </w:rPr>
      </w:pPr>
    </w:p>
    <w:p w:rsidR="00DB424E" w:rsidRDefault="00DB424E" w:rsidP="00DB424E">
      <w:pPr>
        <w:rPr>
          <w:rFonts w:ascii="华文中宋" w:eastAsia="华文中宋" w:hAnsi="华文中宋"/>
          <w:sz w:val="36"/>
          <w:szCs w:val="36"/>
        </w:rPr>
      </w:pPr>
    </w:p>
    <w:p w:rsidR="00DB424E" w:rsidRDefault="00DB424E" w:rsidP="00DB424E">
      <w:pPr>
        <w:rPr>
          <w:rFonts w:ascii="华文中宋" w:eastAsia="华文中宋" w:hAnsi="华文中宋"/>
          <w:sz w:val="36"/>
          <w:szCs w:val="36"/>
        </w:rPr>
      </w:pPr>
    </w:p>
    <w:p w:rsidR="00DB424E" w:rsidRDefault="00DB424E" w:rsidP="00DB424E">
      <w:pPr>
        <w:rPr>
          <w:rFonts w:ascii="华文中宋" w:eastAsia="华文中宋" w:hAnsi="华文中宋"/>
          <w:sz w:val="36"/>
          <w:szCs w:val="36"/>
        </w:rPr>
      </w:pPr>
    </w:p>
    <w:p w:rsidR="00DB424E" w:rsidRDefault="006B47EE" w:rsidP="00DB424E">
      <w:pPr>
        <w:jc w:val="center"/>
        <w:rPr>
          <w:rFonts w:ascii="华文中宋" w:eastAsia="华文中宋" w:hAnsi="华文中宋"/>
          <w:sz w:val="36"/>
          <w:szCs w:val="36"/>
        </w:rPr>
      </w:pPr>
      <w:r w:rsidRPr="00DB424E">
        <w:rPr>
          <w:rFonts w:ascii="华文中宋" w:eastAsia="华文中宋" w:hAnsi="华文中宋" w:hint="eastAsia"/>
          <w:sz w:val="36"/>
          <w:szCs w:val="36"/>
        </w:rPr>
        <w:lastRenderedPageBreak/>
        <w:t>山东电子职业技术学院</w:t>
      </w:r>
    </w:p>
    <w:p w:rsidR="00B367FE" w:rsidRDefault="006B47EE" w:rsidP="00DB424E">
      <w:pPr>
        <w:jc w:val="center"/>
        <w:rPr>
          <w:rFonts w:ascii="华文中宋" w:eastAsia="华文中宋" w:hAnsi="华文中宋"/>
          <w:sz w:val="36"/>
          <w:szCs w:val="36"/>
        </w:rPr>
      </w:pPr>
      <w:r w:rsidRPr="00DB424E">
        <w:rPr>
          <w:rFonts w:ascii="华文中宋" w:eastAsia="华文中宋" w:hAnsi="华文中宋"/>
          <w:sz w:val="36"/>
          <w:szCs w:val="36"/>
        </w:rPr>
        <w:t>财务</w:t>
      </w:r>
      <w:r w:rsidR="00B367FE" w:rsidRPr="00DB424E">
        <w:rPr>
          <w:rFonts w:ascii="华文中宋" w:eastAsia="华文中宋" w:hAnsi="华文中宋" w:hint="eastAsia"/>
          <w:sz w:val="36"/>
          <w:szCs w:val="36"/>
        </w:rPr>
        <w:t>内部牵制制度</w:t>
      </w:r>
    </w:p>
    <w:p w:rsidR="00DB424E" w:rsidRPr="00DB424E" w:rsidRDefault="00DB424E" w:rsidP="00DB424E">
      <w:pPr>
        <w:spacing w:line="520" w:lineRule="exact"/>
        <w:jc w:val="center"/>
        <w:rPr>
          <w:rFonts w:ascii="华文中宋" w:eastAsia="华文中宋" w:hAnsi="华文中宋" w:hint="eastAsia"/>
          <w:sz w:val="36"/>
          <w:szCs w:val="36"/>
        </w:rPr>
      </w:pPr>
    </w:p>
    <w:p w:rsidR="00B367FE" w:rsidRPr="00DB424E" w:rsidRDefault="00B367FE" w:rsidP="00DB424E">
      <w:pPr>
        <w:pStyle w:val="reader-word-layer"/>
        <w:shd w:val="clear" w:color="auto" w:fill="FCFCFC"/>
        <w:spacing w:line="520" w:lineRule="exact"/>
        <w:ind w:firstLineChars="200" w:firstLine="640"/>
        <w:rPr>
          <w:rFonts w:ascii="仿宋_GB2312" w:eastAsia="仿宋_GB2312" w:hint="eastAsia"/>
          <w:b/>
          <w:sz w:val="32"/>
          <w:szCs w:val="32"/>
        </w:rPr>
      </w:pPr>
      <w:r w:rsidRPr="00DB424E">
        <w:rPr>
          <w:rFonts w:ascii="仿宋_GB2312" w:eastAsia="仿宋_GB2312" w:hint="eastAsia"/>
          <w:kern w:val="2"/>
          <w:sz w:val="32"/>
          <w:szCs w:val="32"/>
        </w:rPr>
        <w:t>为了加强财务管理，使财务岗位之间能形成相互监督、相互制约的机制，避免舞弊现象的发生，更好的保护学校财产安全，根据《中华人民共和国会计法》、《会计基础工作规范》的有关规定，结合学校实际情况，特制定本制度。</w:t>
      </w:r>
    </w:p>
    <w:p w:rsidR="00B367FE" w:rsidRPr="00DB424E" w:rsidRDefault="00B367FE" w:rsidP="00B367FE">
      <w:pPr>
        <w:adjustRightInd w:val="0"/>
        <w:snapToGrid w:val="0"/>
        <w:ind w:firstLineChars="200" w:firstLine="643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b/>
          <w:sz w:val="32"/>
          <w:szCs w:val="32"/>
        </w:rPr>
        <w:t>第一条</w:t>
      </w:r>
      <w:r w:rsidRPr="00DB424E">
        <w:rPr>
          <w:rFonts w:ascii="仿宋_GB2312" w:eastAsia="仿宋_GB2312" w:hAnsi="宋体" w:cs="宋体" w:hint="eastAsia"/>
          <w:sz w:val="32"/>
          <w:szCs w:val="32"/>
        </w:rPr>
        <w:t xml:space="preserve"> 内部牵制制度的原则</w:t>
      </w:r>
    </w:p>
    <w:p w:rsidR="00B367FE" w:rsidRPr="00DB424E" w:rsidRDefault="00B367FE" w:rsidP="00B367FE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sz w:val="32"/>
          <w:szCs w:val="32"/>
        </w:rPr>
        <w:t>内部牵制制度是指凡涉及款项和财物收付、结算及登记的任何一项工作，必须由两人以上分工办理，以起到相互制约，相互监督和相互核对作用的一种工作制度。其原则为机构分离、职务分离、钱账分离、账物分离。</w:t>
      </w:r>
    </w:p>
    <w:p w:rsidR="00B367FE" w:rsidRPr="00DB424E" w:rsidRDefault="00B367FE" w:rsidP="00B367FE">
      <w:pPr>
        <w:adjustRightInd w:val="0"/>
        <w:snapToGrid w:val="0"/>
        <w:ind w:firstLineChars="200" w:firstLine="643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b/>
          <w:sz w:val="32"/>
          <w:szCs w:val="32"/>
        </w:rPr>
        <w:t>第二条</w:t>
      </w:r>
      <w:r w:rsidRPr="00DB424E">
        <w:rPr>
          <w:rFonts w:ascii="仿宋_GB2312" w:eastAsia="仿宋_GB2312" w:hAnsi="宋体" w:cs="宋体" w:hint="eastAsia"/>
          <w:sz w:val="32"/>
          <w:szCs w:val="32"/>
        </w:rPr>
        <w:t xml:space="preserve"> 组织分工 </w:t>
      </w:r>
    </w:p>
    <w:p w:rsidR="00B367FE" w:rsidRPr="00DB424E" w:rsidRDefault="00B367FE" w:rsidP="00B367FE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sz w:val="32"/>
          <w:szCs w:val="32"/>
        </w:rPr>
        <w:t>按照《会计法》对不相容职务相互分离、相互制约的有关规定，结合电子学院实际工作需要进行</w:t>
      </w:r>
      <w:bookmarkStart w:id="0" w:name="_GoBack"/>
      <w:bookmarkEnd w:id="0"/>
      <w:r w:rsidRPr="00DB424E">
        <w:rPr>
          <w:rFonts w:ascii="仿宋_GB2312" w:eastAsia="仿宋_GB2312" w:hAnsi="宋体" w:cs="宋体" w:hint="eastAsia"/>
          <w:sz w:val="32"/>
          <w:szCs w:val="32"/>
        </w:rPr>
        <w:t>分工，设置出纳、记账会计、复核会计、资产管理员。</w:t>
      </w:r>
    </w:p>
    <w:p w:rsidR="00B367FE" w:rsidRPr="00DB424E" w:rsidRDefault="00B367FE" w:rsidP="00B367FE">
      <w:pPr>
        <w:adjustRightInd w:val="0"/>
        <w:snapToGrid w:val="0"/>
        <w:ind w:firstLineChars="200" w:firstLine="643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b/>
          <w:sz w:val="32"/>
          <w:szCs w:val="32"/>
        </w:rPr>
        <w:t>第三条</w:t>
      </w:r>
      <w:r w:rsidRPr="00DB424E">
        <w:rPr>
          <w:rFonts w:ascii="仿宋_GB2312" w:eastAsia="仿宋_GB2312" w:hAnsi="宋体" w:cs="宋体" w:hint="eastAsia"/>
          <w:sz w:val="32"/>
          <w:szCs w:val="32"/>
        </w:rPr>
        <w:t xml:space="preserve"> 出纳岗位的职责和限制</w:t>
      </w:r>
    </w:p>
    <w:p w:rsidR="00B367FE" w:rsidRPr="00DB424E" w:rsidRDefault="00B367FE" w:rsidP="00B367FE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sz w:val="32"/>
          <w:szCs w:val="32"/>
        </w:rPr>
        <w:t>出纳人员负责现金和有价证券的经管，不得兼任稽核、会计档案保管和收入、支出、费用、债权、债务账簿的登记工作。</w:t>
      </w:r>
    </w:p>
    <w:p w:rsidR="00B367FE" w:rsidRPr="00DB424E" w:rsidRDefault="00B367FE" w:rsidP="00B367FE">
      <w:pPr>
        <w:adjustRightInd w:val="0"/>
        <w:snapToGrid w:val="0"/>
        <w:ind w:firstLineChars="200" w:firstLine="643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b/>
          <w:sz w:val="32"/>
          <w:szCs w:val="32"/>
        </w:rPr>
        <w:t>第四条</w:t>
      </w:r>
      <w:r w:rsidRPr="00DB424E">
        <w:rPr>
          <w:rFonts w:ascii="仿宋_GB2312" w:eastAsia="仿宋_GB2312" w:hAnsi="宋体" w:cs="宋体" w:hint="eastAsia"/>
          <w:sz w:val="32"/>
          <w:szCs w:val="32"/>
        </w:rPr>
        <w:t xml:space="preserve"> 其他有关岗位的职责和权限</w:t>
      </w:r>
    </w:p>
    <w:p w:rsidR="00B367FE" w:rsidRPr="00DB424E" w:rsidRDefault="00B367FE" w:rsidP="00B367FE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sz w:val="32"/>
          <w:szCs w:val="32"/>
        </w:rPr>
        <w:lastRenderedPageBreak/>
        <w:t>（一）会计与经济业务事项和会计事项的审批人员、经办人员、资产管理员的职责权限应当明确，并相互分离、相互制约。</w:t>
      </w:r>
    </w:p>
    <w:p w:rsidR="00B367FE" w:rsidRPr="00DB424E" w:rsidRDefault="00B367FE" w:rsidP="00B367FE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sz w:val="32"/>
          <w:szCs w:val="32"/>
        </w:rPr>
        <w:t>（二）经济业务事项、会计事项的审批人员、经办人员、资产管理员、会计的职责权限应当明确。做到职权明确，程序规范，责任清楚，避免因职责不清相互扯皮、推诿，甚至越权行事，造成管理失控。</w:t>
      </w:r>
    </w:p>
    <w:p w:rsidR="00B367FE" w:rsidRPr="00DB424E" w:rsidRDefault="00B367FE" w:rsidP="00B367FE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sz w:val="32"/>
          <w:szCs w:val="32"/>
        </w:rPr>
        <w:t>（三）会计与经济业务事项和会计事项的审批人员、经办人员、资产管理员要实行职务分离。</w:t>
      </w:r>
    </w:p>
    <w:p w:rsidR="00B367FE" w:rsidRPr="00DB424E" w:rsidRDefault="00B367FE" w:rsidP="00B367FE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sz w:val="32"/>
          <w:szCs w:val="32"/>
        </w:rPr>
        <w:t>（四）会计与经济业务事项和会计事项的审批人员、经办人员、资产管理员应当相互制约。</w:t>
      </w:r>
    </w:p>
    <w:p w:rsidR="00B367FE" w:rsidRPr="00DB424E" w:rsidRDefault="00B367FE" w:rsidP="00B367FE">
      <w:pPr>
        <w:adjustRightInd w:val="0"/>
        <w:snapToGrid w:val="0"/>
        <w:ind w:firstLineChars="200" w:firstLine="643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b/>
          <w:sz w:val="32"/>
          <w:szCs w:val="32"/>
        </w:rPr>
        <w:t xml:space="preserve">第五条 </w:t>
      </w:r>
      <w:r w:rsidRPr="00DB424E">
        <w:rPr>
          <w:rFonts w:ascii="仿宋_GB2312" w:eastAsia="仿宋_GB2312" w:hAnsi="宋体" w:cs="宋体" w:hint="eastAsia"/>
          <w:sz w:val="32"/>
          <w:szCs w:val="32"/>
        </w:rPr>
        <w:t>内部牵制制度方法</w:t>
      </w:r>
    </w:p>
    <w:p w:rsidR="00B367FE" w:rsidRPr="00DB424E" w:rsidRDefault="00B367FE" w:rsidP="00B367FE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sz w:val="32"/>
          <w:szCs w:val="32"/>
        </w:rPr>
        <w:t>（一）对发票、收据数量的控制</w:t>
      </w:r>
    </w:p>
    <w:p w:rsidR="00B367FE" w:rsidRPr="00DB424E" w:rsidRDefault="00B367FE" w:rsidP="00B367FE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sz w:val="32"/>
          <w:szCs w:val="32"/>
        </w:rPr>
        <w:t>1. 非税收入通用票据和往来款收据由财务审计处统一领取，并登记</w:t>
      </w:r>
      <w:proofErr w:type="gramStart"/>
      <w:r w:rsidRPr="00DB424E">
        <w:rPr>
          <w:rFonts w:ascii="仿宋_GB2312" w:eastAsia="仿宋_GB2312" w:hAnsi="宋体" w:cs="宋体" w:hint="eastAsia"/>
          <w:sz w:val="32"/>
          <w:szCs w:val="32"/>
        </w:rPr>
        <w:t>票据台</w:t>
      </w:r>
      <w:proofErr w:type="gramEnd"/>
      <w:r w:rsidRPr="00DB424E">
        <w:rPr>
          <w:rFonts w:ascii="仿宋_GB2312" w:eastAsia="仿宋_GB2312" w:hAnsi="宋体" w:cs="宋体" w:hint="eastAsia"/>
          <w:sz w:val="32"/>
          <w:szCs w:val="32"/>
        </w:rPr>
        <w:t>账。其他来源的票据或收据一律不准使用。</w:t>
      </w:r>
    </w:p>
    <w:p w:rsidR="00B367FE" w:rsidRPr="00DB424E" w:rsidRDefault="00B367FE" w:rsidP="00B367FE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sz w:val="32"/>
          <w:szCs w:val="32"/>
        </w:rPr>
        <w:t>2. 签发票据（收据）和收款的职能分离。</w:t>
      </w:r>
    </w:p>
    <w:p w:rsidR="00B367FE" w:rsidRPr="00DB424E" w:rsidRDefault="00B367FE" w:rsidP="00B367FE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sz w:val="32"/>
          <w:szCs w:val="32"/>
        </w:rPr>
        <w:t>3. 控制已使用票据、收据的入账情况。每月月底将入账票据、收据与存根核对一次，并填制票据销号单；对作废的票据、收据应将其全部联数附在存根上。</w:t>
      </w:r>
    </w:p>
    <w:p w:rsidR="00B367FE" w:rsidRPr="00DB424E" w:rsidRDefault="00B367FE" w:rsidP="00B367FE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sz w:val="32"/>
          <w:szCs w:val="32"/>
        </w:rPr>
        <w:t>（二）银行预留印鉴实行分别管理，不得由同一人保管。</w:t>
      </w:r>
    </w:p>
    <w:p w:rsidR="00B367FE" w:rsidRPr="00DB424E" w:rsidRDefault="00B367FE" w:rsidP="00B367FE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sz w:val="32"/>
          <w:szCs w:val="32"/>
        </w:rPr>
        <w:t>（三）出纳员与制单、稽核、记账人员职责分离。出纳</w:t>
      </w:r>
      <w:r w:rsidRPr="00DB424E">
        <w:rPr>
          <w:rFonts w:ascii="仿宋_GB2312" w:eastAsia="仿宋_GB2312" w:hAnsi="宋体" w:cs="宋体" w:hint="eastAsia"/>
          <w:sz w:val="32"/>
          <w:szCs w:val="32"/>
        </w:rPr>
        <w:lastRenderedPageBreak/>
        <w:t>员不得兼任制单、稽核、记账等工作（只能记现金日记账和银行存款日记账）。</w:t>
      </w:r>
    </w:p>
    <w:p w:rsidR="00B367FE" w:rsidRPr="00DB424E" w:rsidRDefault="00B367FE" w:rsidP="00B367FE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sz w:val="32"/>
          <w:szCs w:val="32"/>
        </w:rPr>
        <w:t>（四）对财产、物资验收与领用的内部控制</w:t>
      </w:r>
    </w:p>
    <w:p w:rsidR="00B367FE" w:rsidRPr="00DB424E" w:rsidRDefault="00B367FE" w:rsidP="00B367FE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sz w:val="32"/>
          <w:szCs w:val="32"/>
        </w:rPr>
        <w:t>1. 财产物资的入库单（验收单）一式三联。其中</w:t>
      </w:r>
      <w:proofErr w:type="gramStart"/>
      <w:r w:rsidRPr="00DB424E">
        <w:rPr>
          <w:rFonts w:ascii="仿宋_GB2312" w:eastAsia="仿宋_GB2312" w:hAnsi="宋体" w:cs="宋体" w:hint="eastAsia"/>
          <w:sz w:val="32"/>
          <w:szCs w:val="32"/>
        </w:rPr>
        <w:t>一</w:t>
      </w:r>
      <w:proofErr w:type="gramEnd"/>
      <w:r w:rsidRPr="00DB424E">
        <w:rPr>
          <w:rFonts w:ascii="仿宋_GB2312" w:eastAsia="仿宋_GB2312" w:hAnsi="宋体" w:cs="宋体" w:hint="eastAsia"/>
          <w:sz w:val="32"/>
          <w:szCs w:val="32"/>
        </w:rPr>
        <w:t>联送交财务审计处，作为付款和进行账务核算的依据。</w:t>
      </w:r>
    </w:p>
    <w:p w:rsidR="00B367FE" w:rsidRPr="00DB424E" w:rsidRDefault="00B367FE" w:rsidP="00B367FE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sz w:val="32"/>
          <w:szCs w:val="32"/>
        </w:rPr>
        <w:t>2. 对于比较贵重的财产物资，设专人保管，以防止错乱和丢失。</w:t>
      </w:r>
    </w:p>
    <w:p w:rsidR="00B367FE" w:rsidRPr="00DB424E" w:rsidRDefault="00B367FE" w:rsidP="00B367FE">
      <w:pPr>
        <w:adjustRightInd w:val="0"/>
        <w:snapToGrid w:val="0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sz w:val="32"/>
          <w:szCs w:val="32"/>
        </w:rPr>
        <w:t>3. 各项财产、物资发出时，填制的原始凭证，一式三联，其中</w:t>
      </w:r>
      <w:proofErr w:type="gramStart"/>
      <w:r w:rsidRPr="00DB424E">
        <w:rPr>
          <w:rFonts w:ascii="仿宋_GB2312" w:eastAsia="仿宋_GB2312" w:hAnsi="宋体" w:cs="宋体" w:hint="eastAsia"/>
          <w:sz w:val="32"/>
          <w:szCs w:val="32"/>
        </w:rPr>
        <w:t>一</w:t>
      </w:r>
      <w:proofErr w:type="gramEnd"/>
      <w:r w:rsidRPr="00DB424E">
        <w:rPr>
          <w:rFonts w:ascii="仿宋_GB2312" w:eastAsia="仿宋_GB2312" w:hAnsi="宋体" w:cs="宋体" w:hint="eastAsia"/>
          <w:sz w:val="32"/>
          <w:szCs w:val="32"/>
        </w:rPr>
        <w:t>联交财务审计处作为账务核算的依据。</w:t>
      </w:r>
    </w:p>
    <w:p w:rsidR="00B367FE" w:rsidRPr="00DB424E" w:rsidRDefault="00B367FE" w:rsidP="00B367FE">
      <w:pPr>
        <w:adjustRightInd w:val="0"/>
        <w:snapToGrid w:val="0"/>
        <w:ind w:firstLineChars="200" w:firstLine="643"/>
        <w:rPr>
          <w:rFonts w:ascii="仿宋_GB2312" w:eastAsia="仿宋_GB2312" w:hAnsi="宋体" w:cs="宋体" w:hint="eastAsia"/>
          <w:sz w:val="32"/>
          <w:szCs w:val="32"/>
        </w:rPr>
      </w:pPr>
      <w:r w:rsidRPr="00DB424E">
        <w:rPr>
          <w:rFonts w:ascii="仿宋_GB2312" w:eastAsia="仿宋_GB2312" w:hAnsi="宋体" w:cs="宋体" w:hint="eastAsia"/>
          <w:b/>
          <w:sz w:val="32"/>
          <w:szCs w:val="32"/>
        </w:rPr>
        <w:t>第六条</w:t>
      </w:r>
      <w:r w:rsidRPr="00DB424E">
        <w:rPr>
          <w:rFonts w:ascii="仿宋_GB2312" w:eastAsia="仿宋_GB2312" w:hAnsi="宋体" w:cs="宋体" w:hint="eastAsia"/>
          <w:sz w:val="32"/>
          <w:szCs w:val="32"/>
        </w:rPr>
        <w:t xml:space="preserve"> 回避制度</w:t>
      </w:r>
    </w:p>
    <w:p w:rsidR="00B367FE" w:rsidRPr="00DB424E" w:rsidRDefault="00B367FE" w:rsidP="00B367FE">
      <w:pPr>
        <w:adjustRightInd w:val="0"/>
        <w:snapToGrid w:val="0"/>
        <w:ind w:firstLineChars="200" w:firstLine="640"/>
        <w:rPr>
          <w:rStyle w:val="a3"/>
          <w:rFonts w:ascii="仿宋_GB2312" w:eastAsia="仿宋_GB2312" w:hAnsi="宋体" w:cs="宋体" w:hint="eastAsia"/>
          <w:b w:val="0"/>
          <w:bCs/>
          <w:sz w:val="32"/>
          <w:szCs w:val="32"/>
        </w:rPr>
      </w:pPr>
      <w:r w:rsidRPr="00DB424E">
        <w:rPr>
          <w:rFonts w:ascii="仿宋_GB2312" w:eastAsia="仿宋_GB2312" w:hAnsi="宋体" w:cs="宋体" w:hint="eastAsia"/>
          <w:sz w:val="32"/>
          <w:szCs w:val="32"/>
        </w:rPr>
        <w:t>单位任用财务会计人员实行回避制度。领导成员的亲属不得担任财务会计机构负责人、会计主管和财务会计机构工作人员。财务会计机构负责人、会计主管的亲属不得在财务会计机构中工作。需要回避的亲属为：夫妻关系、直系血亲关系、三代以内旁系血亲关系以及配偶血亲关系。</w:t>
      </w:r>
    </w:p>
    <w:p w:rsidR="008D6F76" w:rsidRPr="00DB424E" w:rsidRDefault="008D6F76">
      <w:pPr>
        <w:rPr>
          <w:rFonts w:ascii="仿宋_GB2312" w:eastAsia="仿宋_GB2312" w:hint="eastAsia"/>
          <w:sz w:val="32"/>
          <w:szCs w:val="32"/>
        </w:rPr>
      </w:pPr>
    </w:p>
    <w:sectPr w:rsidR="008D6F76" w:rsidRPr="00DB424E" w:rsidSect="008D6F7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C6A" w:rsidRDefault="00A37C6A" w:rsidP="00DB424E">
      <w:pPr>
        <w:spacing w:line="240" w:lineRule="auto"/>
      </w:pPr>
      <w:r>
        <w:separator/>
      </w:r>
    </w:p>
  </w:endnote>
  <w:endnote w:type="continuationSeparator" w:id="0">
    <w:p w:rsidR="00A37C6A" w:rsidRDefault="00A37C6A" w:rsidP="00DB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49212067"/>
      <w:docPartObj>
        <w:docPartGallery w:val="Page Numbers (Bottom of Page)"/>
        <w:docPartUnique/>
      </w:docPartObj>
    </w:sdtPr>
    <w:sdtContent>
      <w:p w:rsidR="00DB424E" w:rsidRDefault="00DB42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424E">
          <w:rPr>
            <w:noProof/>
            <w:lang w:val="zh-CN"/>
          </w:rPr>
          <w:t>3</w:t>
        </w:r>
        <w:r>
          <w:fldChar w:fldCharType="end"/>
        </w:r>
      </w:p>
    </w:sdtContent>
  </w:sdt>
  <w:p w:rsidR="00DB424E" w:rsidRDefault="00DB42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C6A" w:rsidRDefault="00A37C6A" w:rsidP="00DB424E">
      <w:pPr>
        <w:spacing w:line="240" w:lineRule="auto"/>
      </w:pPr>
      <w:r>
        <w:separator/>
      </w:r>
    </w:p>
  </w:footnote>
  <w:footnote w:type="continuationSeparator" w:id="0">
    <w:p w:rsidR="00A37C6A" w:rsidRDefault="00A37C6A" w:rsidP="00DB424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FE"/>
    <w:rsid w:val="005B50F6"/>
    <w:rsid w:val="006B47EE"/>
    <w:rsid w:val="008D6F76"/>
    <w:rsid w:val="00A37C6A"/>
    <w:rsid w:val="00B367FE"/>
    <w:rsid w:val="00DB4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5EE175-5993-421F-B59B-E910EFCC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7FE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67F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367FE"/>
    <w:rPr>
      <w:b/>
      <w:bCs w:val="0"/>
    </w:rPr>
  </w:style>
  <w:style w:type="paragraph" w:customStyle="1" w:styleId="2">
    <w:name w:val="2制度名称"/>
    <w:basedOn w:val="3"/>
    <w:link w:val="2Char"/>
    <w:qFormat/>
    <w:rsid w:val="00B367FE"/>
    <w:pPr>
      <w:adjustRightInd w:val="0"/>
      <w:snapToGrid w:val="0"/>
      <w:spacing w:beforeLines="50" w:before="156" w:afterLines="50" w:after="156" w:line="360" w:lineRule="auto"/>
      <w:jc w:val="center"/>
    </w:pPr>
    <w:rPr>
      <w:rFonts w:ascii="黑体" w:eastAsia="黑体" w:hAnsi="黑体"/>
      <w:b w:val="0"/>
      <w:sz w:val="36"/>
    </w:rPr>
  </w:style>
  <w:style w:type="character" w:customStyle="1" w:styleId="2Char">
    <w:name w:val="2制度名称 Char"/>
    <w:link w:val="2"/>
    <w:rsid w:val="00B367FE"/>
    <w:rPr>
      <w:rFonts w:ascii="黑体" w:eastAsia="黑体" w:hAnsi="黑体" w:cs="Times New Roman"/>
      <w:bCs/>
      <w:sz w:val="36"/>
      <w:szCs w:val="32"/>
    </w:rPr>
  </w:style>
  <w:style w:type="paragraph" w:customStyle="1" w:styleId="reader-word-layer">
    <w:name w:val="reader-word-layer"/>
    <w:basedOn w:val="a"/>
    <w:rsid w:val="00B367FE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basedOn w:val="a0"/>
    <w:link w:val="3"/>
    <w:uiPriority w:val="9"/>
    <w:semiHidden/>
    <w:rsid w:val="00B367FE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DB42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B424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B424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B424E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DB424E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DB424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bgs-wy</cp:lastModifiedBy>
  <cp:revision>3</cp:revision>
  <dcterms:created xsi:type="dcterms:W3CDTF">2017-09-29T06:15:00Z</dcterms:created>
  <dcterms:modified xsi:type="dcterms:W3CDTF">2017-10-12T03:06:00Z</dcterms:modified>
</cp:coreProperties>
</file>