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hint="eastAsia" w:ascii="Times New Roman" w:hAnsi="Times New Roman" w:eastAsia="黑体" w:cs="宋体"/>
          <w:bCs w:val="0"/>
          <w:spacing w:val="6"/>
          <w:kern w:val="0"/>
          <w:sz w:val="32"/>
          <w:szCs w:val="30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宋体"/>
          <w:bCs w:val="0"/>
          <w:spacing w:val="6"/>
          <w:kern w:val="0"/>
          <w:sz w:val="32"/>
          <w:szCs w:val="30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助学贷款一次性信用修复政策咨询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处理指南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</w:pPr>
      <w:r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  <w:t>一、政策咨询不同情形的处理方式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提出的政策咨询，应根据不同情形开展相应处理：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对政策理解有误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对政策理解有误，要求对不符合政策标准的逾期信息进行处理的，要及时做好政策解读和情绪安抚工作。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认为逾期信息报错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针对认为逾期信息报送错误，要求更正的，应按照征信系统异议处理制度有关要求，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引导其提出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异议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申请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符合政策条件但逾期信息未被处理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针对符合政策条件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且已偿清逾期金额，但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逾期信息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未被处理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，要求更正的，应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引导其联系95593呼叫中心或有关分行提交情况核查申请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</w:pPr>
      <w:r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  <w:t>二、针对不同类型的政策解答要点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针对满足政策且已结清的情况：告知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无需申请或还款，符合条件即可自动享受政策。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针对满足政策但未结清的情况：告知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需于2026年3月31日（含）前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建议提前5个工作日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足额结清欠款。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针对无逾期的情况：告知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无逾期，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无需享受相关政策，继续按合同约定还款即可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针对不满足政策的情况：向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做好政策解读和情绪安抚工作。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72" w:firstLineChars="200"/>
        <w:textAlignment w:val="auto"/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</w:pPr>
      <w:r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  <w:lang w:val="en-US" w:eastAsia="zh-CN"/>
        </w:rPr>
        <w:t>三</w:t>
      </w:r>
      <w:r>
        <w:rPr>
          <w:rFonts w:hint="eastAsia" w:ascii="黑体" w:hAnsi="黑体" w:eastAsia="黑体" w:cs="宋体"/>
          <w:b w:val="0"/>
          <w:bCs w:val="0"/>
          <w:spacing w:val="8"/>
          <w:kern w:val="0"/>
          <w:sz w:val="32"/>
          <w:szCs w:val="30"/>
        </w:rPr>
        <w:t>、常见问题解答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Times New Roman" w:hAnsi="Times New Roman" w:eastAsia="仿宋_GB2312" w:cs="仿宋_GB2312"/>
          <w:b/>
          <w:bCs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/>
          <w:bCs w:val="0"/>
          <w:sz w:val="32"/>
          <w:szCs w:val="30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b/>
          <w:bCs w:val="0"/>
          <w:sz w:val="32"/>
          <w:szCs w:val="30"/>
        </w:rPr>
        <w:t>个人如何确认本人逾期信息是否得到调整？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线上查询：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b w:val="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可通过中国人民银行征信中心互联网个人信用信息服务平台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https://www.ipcrs.pbccrc.org.cn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网站查询，或者通过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中国银联云闪付APP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、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助学贷款代理行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手机APP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在手机端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查询。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国家开发银行暂不提供线上查询方式。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线下查询：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可前往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中国人民银行各分行征信服务窗口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或国家开发银行各分行柜面查询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逾期信息是否适用一次性信用修复政策？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同时满足以下3个条件，即符合一次性信用修复政策标准：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0"/>
        </w:rPr>
        <w:t>看逾期时间：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逾期信息发生在2020年1月1日至2025年12月31日期间。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0"/>
        </w:rPr>
        <w:t>看逾期金额：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单笔逾期金额不超过10000元人民币。（“单笔逾期金额”指单笔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项下借款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截至逾期月份拖欠的应还未还总金额。）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bCs/>
          <w:sz w:val="32"/>
          <w:szCs w:val="30"/>
        </w:rPr>
        <w:t>看偿还情况：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在2026年3月31日（含）前足额偿还逾期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助学贷款逾期金额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单笔逾期金额10000元如何定义？都包含什么？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“单笔逾期金额”指单笔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项下借款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截至逾期月份拖欠的应还未还总金额，包含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的本金、利息、罚息等。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（具体金额以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还款当日银联云闪付、助学贷款代理行APP系统显示金额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为准，建议借款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在偿还欠款时要确认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已</w:t>
      </w:r>
      <w:r>
        <w:rPr>
          <w:rFonts w:hint="eastAsia" w:ascii="Times New Roman" w:hAnsi="Times New Roman" w:eastAsia="仿宋_GB2312" w:cs="仿宋_GB2312"/>
          <w:b w:val="0"/>
          <w:bCs/>
          <w:sz w:val="32"/>
          <w:szCs w:val="30"/>
        </w:rPr>
        <w:t>足额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偿还，避免少还漏还，错过政策实施期。）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4.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符合政策标准的情况下，足额还清欠款多久后，信用报告不再展示相关逾期信息？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在2025年11月30日（含）前足额偿还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助学贷款逾期金额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，征信系统自2026年1月1日起不再展示相关逾期信息。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在2025年12月1日至2026年3月31日期间足额偿还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助学贷款逾期金额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，征信系统于次月月底前不再展示相关逾期信息。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（在2025年11月10日-30日之间通过预约还款方式偿还助学贷款的，由于预约扣款日为2025年12月20日，故其逾期信息将于2026年1月底不再展示。）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5.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逾期已经还清了，为什么逾期信息仍在展示？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足额偿还逾期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助学贷款逾期金额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后，可与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国家开发银行95593呼叫中心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确认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征信信息上报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周期和上报时间，了解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征信信息上报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情况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。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国家开发银行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将会尽快上报还款信息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至征信中心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征信中心将对上报数据进行统一处理，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一般在还清欠款次月月底前征信报告将不再展示相关逾期信息。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符合政策条件的借款学生，按时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足额偿还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逾期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金额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后，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如在偿清次月底后逾期信息仍继续展示的，可以向95593呼叫中心咨询登记，并通过国家开发银行有关分行申请情况核查。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6.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逾期记录有误，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如何处理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如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对信用报告上的信息有疑问，可联系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国家开发银行95593呼叫中心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进行咨询和确认。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如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eastAsia="zh-CN"/>
        </w:rPr>
        <w:t>借款学生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认为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国家开发银行报送错误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导致其信用报告信息存在错误，可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引导其向人民银行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提交异议申请。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Times New Roman" w:hAnsi="Times New Roman" w:eastAsia="仿宋_GB2312" w:cs="仿宋_GB2312"/>
          <w:b/>
          <w:bCs/>
          <w:sz w:val="32"/>
          <w:szCs w:val="30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7.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对是否符合政策条件有争议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eastAsia="zh-CN"/>
        </w:rPr>
        <w:t>，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  <w:lang w:val="en-US" w:eastAsia="zh-CN"/>
        </w:rPr>
        <w:t>如何处理</w:t>
      </w:r>
      <w:r>
        <w:rPr>
          <w:rFonts w:hint="eastAsia" w:ascii="Times New Roman" w:hAnsi="Times New Roman" w:eastAsia="仿宋_GB2312" w:cs="仿宋_GB2312"/>
          <w:b/>
          <w:bCs/>
          <w:sz w:val="32"/>
          <w:szCs w:val="30"/>
        </w:rPr>
        <w:t>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政策实施主体在人民银行，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政策实行“免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申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即享”，无需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个人、国家开发银行或教育部门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申请或提交证明材料，符合条件即可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通过人民银行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自动享受政策，金融信用信息基础数据库（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个人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征信系统）将统一进行技术处理。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sz w:val="32"/>
          <w:szCs w:val="30"/>
        </w:rPr>
      </w:pP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若认为逾期金额或时间等具体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助学贷款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信息与实际不符，可联系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国家开发银行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咨询核实，或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  <w:lang w:val="en-US" w:eastAsia="zh-CN"/>
        </w:rPr>
        <w:t>向人民银行</w:t>
      </w:r>
      <w:r>
        <w:rPr>
          <w:rFonts w:hint="eastAsia" w:ascii="Times New Roman" w:hAnsi="Times New Roman" w:eastAsia="仿宋_GB2312" w:cs="仿宋_GB2312"/>
          <w:b w:val="0"/>
          <w:sz w:val="32"/>
          <w:szCs w:val="30"/>
        </w:rPr>
        <w:t>提交异议申请。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</w:pPr>
    <w:r>
      <w:rPr>
        <w:rFonts w:hint="eastAsia" w:ascii="宋体" w:hAnsi="宋体"/>
        <w:sz w:val="28"/>
        <w:szCs w:val="28"/>
      </w:rPr>
      <w:t>－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－</w: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621A0"/>
    <w:rsid w:val="13D555E0"/>
    <w:rsid w:val="1D102CD1"/>
    <w:rsid w:val="23E061C9"/>
    <w:rsid w:val="27E10E4C"/>
    <w:rsid w:val="2ED718A0"/>
    <w:rsid w:val="4CEA2550"/>
    <w:rsid w:val="4D381304"/>
    <w:rsid w:val="51A35CEF"/>
    <w:rsid w:val="53304593"/>
    <w:rsid w:val="541F7849"/>
    <w:rsid w:val="554E0F01"/>
    <w:rsid w:val="575FC155"/>
    <w:rsid w:val="6EEF5CCC"/>
    <w:rsid w:val="6F3A1C46"/>
    <w:rsid w:val="712174C8"/>
    <w:rsid w:val="7343262D"/>
    <w:rsid w:val="79D621A0"/>
    <w:rsid w:val="7C9FE7EF"/>
    <w:rsid w:val="FCB9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楷体" w:cs="Times New Roman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1599</Words>
  <Characters>1720</Characters>
  <Lines>0</Lines>
  <Paragraphs>0</Paragraphs>
  <TotalTime>9</TotalTime>
  <ScaleCrop>false</ScaleCrop>
  <LinksUpToDate>false</LinksUpToDate>
  <CharactersWithSpaces>1720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2025-12-30T11:51:00Z</dcterms:created>
  <dc:creator>方宽</dc:creator>
  <cp:lastModifiedBy>高校资助</cp:lastModifiedBy>
  <dcterms:modified xsi:type="dcterms:W3CDTF">2025-12-30T16:48:45Z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DFF0BBCB7EFD487C91B8931870B8FDFA_11</vt:lpwstr>
  </property>
  <property fmtid="{D5CDD505-2E9C-101B-9397-08002B2CF9AE}" pid="4" name="KSOTemplateDocerSaveRecord">
    <vt:lpwstr>eyJoZGlkIjoiNjliN2I3ZGEyZjIxMDE2NTM2ZGMyMzM3ZWM3YjE2ODkiLCJ1c2VySWQiOiI1ODg3NTkyNDgifQ==</vt:lpwstr>
  </property>
</Properties>
</file>