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E2" w:rsidRPr="00DC60E2" w:rsidRDefault="00DC60E2" w:rsidP="00DC60E2">
      <w:pPr>
        <w:spacing w:beforeLines="50" w:before="156" w:afterLines="50" w:after="156" w:line="276" w:lineRule="auto"/>
        <w:jc w:val="center"/>
        <w:rPr>
          <w:rFonts w:ascii="黑体" w:eastAsia="黑体" w:hAnsi="黑体" w:hint="eastAsia"/>
          <w:b/>
          <w:sz w:val="36"/>
          <w:szCs w:val="36"/>
        </w:rPr>
      </w:pPr>
      <w:r w:rsidRPr="00DC60E2">
        <w:rPr>
          <w:rFonts w:ascii="黑体" w:eastAsia="黑体" w:hAnsi="黑体" w:hint="eastAsia"/>
          <w:b/>
          <w:sz w:val="36"/>
          <w:szCs w:val="36"/>
        </w:rPr>
        <w:t>行政事业性国有资产管理条例</w:t>
      </w:r>
    </w:p>
    <w:p w:rsidR="00DC60E2" w:rsidRPr="00DC60E2" w:rsidRDefault="00DC60E2" w:rsidP="00DC60E2">
      <w:pPr>
        <w:spacing w:beforeLines="50" w:before="156" w:afterLines="50" w:after="156" w:line="276" w:lineRule="auto"/>
        <w:jc w:val="center"/>
        <w:rPr>
          <w:rFonts w:ascii="仿宋" w:eastAsia="仿宋" w:hAnsi="仿宋" w:hint="eastAsia"/>
          <w:sz w:val="24"/>
          <w:szCs w:val="24"/>
        </w:rPr>
      </w:pPr>
      <w:r w:rsidRPr="00DC60E2">
        <w:rPr>
          <w:rFonts w:ascii="仿宋" w:eastAsia="仿宋" w:hAnsi="仿宋" w:hint="eastAsia"/>
          <w:sz w:val="24"/>
          <w:szCs w:val="24"/>
        </w:rPr>
        <w:t>中华人民共和国国务院令第738号</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《行政事业性国有资产管理条例》已经2020年12月30日国务院第120次常务会议通过，现予公布，自2021年4月1日起施行。</w:t>
      </w:r>
    </w:p>
    <w:p w:rsidR="00DC60E2" w:rsidRPr="00DC60E2" w:rsidRDefault="00DC60E2" w:rsidP="00DC60E2">
      <w:pPr>
        <w:spacing w:beforeLines="50" w:before="156" w:afterLines="50" w:after="156" w:line="276" w:lineRule="auto"/>
        <w:ind w:firstLineChars="200" w:firstLine="480"/>
        <w:jc w:val="right"/>
        <w:rPr>
          <w:rFonts w:ascii="仿宋" w:eastAsia="仿宋" w:hAnsi="仿宋" w:hint="eastAsia"/>
          <w:sz w:val="24"/>
          <w:szCs w:val="24"/>
        </w:rPr>
      </w:pPr>
      <w:r w:rsidRPr="00DC60E2">
        <w:rPr>
          <w:rFonts w:ascii="仿宋" w:eastAsia="仿宋" w:hAnsi="仿宋" w:hint="eastAsia"/>
          <w:sz w:val="24"/>
          <w:szCs w:val="24"/>
        </w:rPr>
        <w:t>总理　　李克强</w:t>
      </w:r>
    </w:p>
    <w:p w:rsidR="00DC60E2" w:rsidRDefault="00DC60E2" w:rsidP="00DC60E2">
      <w:pPr>
        <w:spacing w:beforeLines="50" w:before="156" w:afterLines="50" w:after="156" w:line="276" w:lineRule="auto"/>
        <w:ind w:firstLineChars="200" w:firstLine="480"/>
        <w:jc w:val="right"/>
        <w:rPr>
          <w:rFonts w:ascii="仿宋" w:eastAsia="仿宋" w:hAnsi="仿宋"/>
          <w:sz w:val="24"/>
          <w:szCs w:val="24"/>
        </w:rPr>
      </w:pPr>
      <w:r w:rsidRPr="00DC60E2">
        <w:rPr>
          <w:rFonts w:ascii="仿宋" w:eastAsia="仿宋" w:hAnsi="仿宋" w:hint="eastAsia"/>
          <w:sz w:val="24"/>
          <w:szCs w:val="24"/>
        </w:rPr>
        <w:t>2021年2</w:t>
      </w:r>
      <w:bookmarkStart w:id="0" w:name="_GoBack"/>
      <w:bookmarkEnd w:id="0"/>
      <w:r w:rsidRPr="00DC60E2">
        <w:rPr>
          <w:rFonts w:ascii="仿宋" w:eastAsia="仿宋" w:hAnsi="仿宋" w:hint="eastAsia"/>
          <w:sz w:val="24"/>
          <w:szCs w:val="24"/>
        </w:rPr>
        <w:t>月1日</w:t>
      </w:r>
    </w:p>
    <w:p w:rsidR="00DC60E2" w:rsidRPr="00DC60E2" w:rsidRDefault="00DC60E2" w:rsidP="00DC60E2">
      <w:pPr>
        <w:spacing w:beforeLines="50" w:before="156" w:afterLines="50" w:after="156" w:line="276" w:lineRule="auto"/>
        <w:ind w:firstLineChars="200" w:firstLine="480"/>
        <w:jc w:val="right"/>
        <w:rPr>
          <w:rFonts w:ascii="仿宋" w:eastAsia="仿宋" w:hAnsi="仿宋" w:hint="eastAsia"/>
          <w:sz w:val="24"/>
          <w:szCs w:val="24"/>
        </w:rPr>
      </w:pP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第一章　总　　则</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第一条　为了加强行政事业性国有资产管理与监督，健全国有资产管理体制，推进国家治理体系和治理能力现代化，根据全国人民代表大会常务委员会关于加强国有资产管理情况监督的决定，制定本条例。</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第二条　行政事业性国有资产，是指行政单位、事业单位通过以下方式取得或者形成的资产：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（一）使用财政资金形成的资产；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（二）接受调拨或者划转、置换形成的资产；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（三）接受捐赠并确认为国有的资产；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（四）其他国有资产。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第三条　行政事业性国有资产属于国家所有，实行政府分级监管、各部门及其所属单位直接支配的管理体制。</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第四条　各级人民政府应当建立健全行政事业性国有资产管理机制，加强对本级行政事业性国有资产的管理，审查、批准重大行政事业性国有资产管理事项。</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第五条　国务院财政部门负责制定行政事业单位国有资产管理规章制度并负责组织实施和监督检查，牵头编制行政事业性国有资产管理情况报告。</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相关部门根据职责规定，按照集中统一、分类分级原则，加强中央行政事业单位国有资产管理，优化管理手段，提高管理效率。</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第六条　各部门根据职责负责本部门及其所属单位国有资产管理工作，应当</w:t>
      </w:r>
      <w:r w:rsidRPr="00DC60E2">
        <w:rPr>
          <w:rFonts w:ascii="仿宋" w:eastAsia="仿宋" w:hAnsi="仿宋" w:hint="eastAsia"/>
          <w:sz w:val="24"/>
          <w:szCs w:val="24"/>
        </w:rPr>
        <w:lastRenderedPageBreak/>
        <w:t>明确管理责任，指导、监督所属单位国有资产管理工作。</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各部门所属单位负责本单位行政事业性国有资产的具体管理，应当建立和完善内部控制管理制度。</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第七条　各部门及其所属单位管理行政事业性国有资产应当遵循安全规范、节约高效、公开透明、权责一致的原则，实现实物管理与价值管理相统一，资产管理与预算管理、财务管理相结合。</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第二章　资产配置、使用和处置</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第八条　各部门及其所属单位应当根据依法履行职能和事业发展的需要，结合资产存量、资产配置标准、绩效目标和财政承受能力配置资产。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第九条　各部门及其所属单位应当合理选择资产配置方式，资产配置重大事项应当经可行性研究和集体决策，资产价值较高的按照国家有关规定进行资产评估，并履行审批程序。</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资产配置包括调剂、购置、建设、租用、接受捐赠等方式。</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第十条　县级以上人民政府应当组织建立、完善资产配置标准体系，明确配置的数量、价值、等级、最低使用年限等标准。</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资产配置标准应当按照勤俭节约、讲求绩效和绿色环保的要求，根据国家有关政策、经济社会发展水平、市场价格变化、科学技术进步等因素适时调整。</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第十一条　各部门及其所属单位应当优先通过调剂方式配置资产。不能调剂的，可以采用购置、建设、租用等方式。</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第十二条　行政单位国有资产应当用于本单位履行职能的需要。</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除法律另有规定外，行政单位不得以任何形式将国有资产用于对外投资或者设立营利性组织。</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第十三条　事业单位国有资产应当用于保障事业发展、提供公共服务。</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第十四条　各部门及其所属单位应当加强对本单位固定资产、在建工程、流动资产、无形资产等各类国有资产的管理，明确管理责任，规范使用流程，加强产权保护，推进相关资产安全有效使用。</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第十五条　各部门及其所属单位应当明确资产使用人和管理人的岗位责任。</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资产使用人、管理人应当履行岗位责任，按照规程合理使用、管理资产，充分发挥资产效能。资产需要维修、保养、调剂、更新、报废的，资产使用人、管理人应当及时提出。</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资产使用人、管理人发生变化的，应当及时办理资产交接手续。</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lastRenderedPageBreak/>
        <w:t>第十六条　各部门及其所属单位接受捐赠的资产，应当按照捐赠约定的用途使用。捐赠人意愿不明确或者没有约定用途的，应当统筹安排使用。</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第十七条　事业单位利用国有资产对外投资应当有利于事业发展和实现国有资产保值增值，符合国家有关规定，经可行性研究和集体决策，按照规定权限和程序进行。</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事业单位应当明确对外投资形成的股权及其相关权益管理责任，按照规定将对外投资形成的股权纳入经营性国有资产集中统一监管体系。</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第十八条　县级以上人民政府及其有关部门应当建立健全国有资产共享共用机制，采取措施引导和鼓励国有资产共享共用，统筹规划有效推进国有资产共享共用工作。</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各部门及其所属单位应当在确保安全使用的前提下，推进本单位大型设备等国有资产共享共用工作，可以对提供方给予合理补偿。</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第十九条　各部门及其所属单位应当根据履行职能、事业发展需要和资产使用状况，经集体决策和履行审批程序，依据处置事项批复等相关文件及时处置行政事业性国有资产。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第二十条　各部门及其所属单位应当将依法罚没的资产按照国家规定公开拍卖或者按照国家有关规定处理，所得款项全部上缴国库。</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第二十一条　各部门及其所属单位应当对下列资产及时予以报废、报损：</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（一）因技术原因确需淘汰或者无法维修、无维修价值的资产；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（二）涉及盘亏、坏账以及非</w:t>
      </w:r>
      <w:proofErr w:type="gramStart"/>
      <w:r w:rsidRPr="00DC60E2">
        <w:rPr>
          <w:rFonts w:ascii="仿宋" w:eastAsia="仿宋" w:hAnsi="仿宋" w:hint="eastAsia"/>
          <w:sz w:val="24"/>
          <w:szCs w:val="24"/>
        </w:rPr>
        <w:t>正常损失</w:t>
      </w:r>
      <w:proofErr w:type="gramEnd"/>
      <w:r w:rsidRPr="00DC60E2">
        <w:rPr>
          <w:rFonts w:ascii="仿宋" w:eastAsia="仿宋" w:hAnsi="仿宋" w:hint="eastAsia"/>
          <w:sz w:val="24"/>
          <w:szCs w:val="24"/>
        </w:rPr>
        <w:t>的资产；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（三）已超过使用年限且无法满足现有工作需要的资产；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（四）因自然灾害等不可抗力造成毁损、灭失的资产。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第二十二条　各部门及其所属单位发生分立、合并、改制、撤销、隶属关系改变或者部分职能、业务调整等情形，应当根据国家有关规定办理相关国有资产划转、交接手续。</w:t>
      </w:r>
    </w:p>
    <w:p w:rsid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第二十三条　国家设立的研究开发机构、高等院校对其持有的科技成果的使用和处置，依照《中华人民共和国促进科技成果转化法》、《中华人民共和国专利法》和国家有关规定执行。</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第三章　预算管理</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第二十四条　各部门及其所属单位购置、建设、租用资产应当提出资产配置需求，编制资产配置相关支出预算，并严格按照预算管理规定和财政部门批复的</w:t>
      </w:r>
      <w:r w:rsidRPr="00DC60E2">
        <w:rPr>
          <w:rFonts w:ascii="仿宋" w:eastAsia="仿宋" w:hAnsi="仿宋" w:hint="eastAsia"/>
          <w:sz w:val="24"/>
          <w:szCs w:val="24"/>
        </w:rPr>
        <w:lastRenderedPageBreak/>
        <w:t>预算配置资产。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第二十五条　行政单位国有资产出租和处置等收入，应当按照政府非税收入和国库集中收缴制度的有关规定管理。</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除国家另有规定外，事业单位国有资产的处置收入应当按照政府非税收入和国库集中收缴制度的有关规定管理。</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事业单位国有资产使用形成的收入，由本级人民政府财政部门规定具体管理办法。</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第二十六条　各部门及其所属单位应当及时收取各类资产收入，不得违反国家规定，多收、少收、不收、侵占、私分、截留、占用、挪用、隐匿、坐支。</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第二十七条　各部门及其所属单位应当在决算中全面、真实、准确反映其国有资产收入、支出以及国有资产存量情况。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第二十八条　各部门及其所属单位应当按照国家规定建立国有资产绩效管理制度，建立健全绩效指标和标准，有序开展国有资产绩效管理工作。</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第二十九条　县级以上人民政府投资建设公共基础设施，应当依法落实资金来源，加强预算约束，防范政府债务风险，并明确公共基础设施的管理维护责任单位。</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第四章　基础管理</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第三十条　各部门及其所属单位应当按照国家规定设置行政事业性国有</w:t>
      </w:r>
      <w:proofErr w:type="gramStart"/>
      <w:r w:rsidRPr="00DC60E2">
        <w:rPr>
          <w:rFonts w:ascii="仿宋" w:eastAsia="仿宋" w:hAnsi="仿宋" w:hint="eastAsia"/>
          <w:sz w:val="24"/>
          <w:szCs w:val="24"/>
        </w:rPr>
        <w:t>资产台</w:t>
      </w:r>
      <w:proofErr w:type="gramEnd"/>
      <w:r w:rsidRPr="00DC60E2">
        <w:rPr>
          <w:rFonts w:ascii="仿宋" w:eastAsia="仿宋" w:hAnsi="仿宋" w:hint="eastAsia"/>
          <w:sz w:val="24"/>
          <w:szCs w:val="24"/>
        </w:rPr>
        <w:t>账，依照国家统一的会计制度进行会计核算，不得形成账外资产。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第三十一条　各部门及其所属单位采用建设方式配置资产的，应当在建设项目竣工验收合格后及时办理资产交付手续，并在规定期限内办理竣工财务决算，期限最长不得超过1年。</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各部门及其所属单位对已交付但未办理竣工财务决算的建设项目，应当按照国家统一的会计制度确认资产价值。</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第三十二条　各部门及其所属单位对无法进行会计确认入账的资产，可以根据需要组织专家参照资产评估方法进行估价，并作为反映资产状况的依据。</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第三十三条　各部门及其所属单位应当明确资产的维护、保养、维修的岗位责任。因使用不当或者维护、保养、维修不及时造成资产损失的，应当依法承担责任。</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第三十四条　各部门及其所属单位应当定期或者不定期对资产进行盘点、对账。出现资产盘盈盘亏的，应当按照财务、会计和资产管理制度有关规定处理，做到账实相符和账</w:t>
      </w:r>
      <w:proofErr w:type="gramStart"/>
      <w:r w:rsidRPr="00DC60E2">
        <w:rPr>
          <w:rFonts w:ascii="仿宋" w:eastAsia="仿宋" w:hAnsi="仿宋" w:hint="eastAsia"/>
          <w:sz w:val="24"/>
          <w:szCs w:val="24"/>
        </w:rPr>
        <w:t>账</w:t>
      </w:r>
      <w:proofErr w:type="gramEnd"/>
      <w:r w:rsidRPr="00DC60E2">
        <w:rPr>
          <w:rFonts w:ascii="仿宋" w:eastAsia="仿宋" w:hAnsi="仿宋" w:hint="eastAsia"/>
          <w:sz w:val="24"/>
          <w:szCs w:val="24"/>
        </w:rPr>
        <w:t>相符。</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lastRenderedPageBreak/>
        <w:t>第三十五条　各部门及其所属单位处置资产应当及时核销相关</w:t>
      </w:r>
      <w:proofErr w:type="gramStart"/>
      <w:r w:rsidRPr="00DC60E2">
        <w:rPr>
          <w:rFonts w:ascii="仿宋" w:eastAsia="仿宋" w:hAnsi="仿宋" w:hint="eastAsia"/>
          <w:sz w:val="24"/>
          <w:szCs w:val="24"/>
        </w:rPr>
        <w:t>资产台</w:t>
      </w:r>
      <w:proofErr w:type="gramEnd"/>
      <w:r w:rsidRPr="00DC60E2">
        <w:rPr>
          <w:rFonts w:ascii="仿宋" w:eastAsia="仿宋" w:hAnsi="仿宋" w:hint="eastAsia"/>
          <w:sz w:val="24"/>
          <w:szCs w:val="24"/>
        </w:rPr>
        <w:t>账信息，同时进行会计处理。</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第三十六条　除国家另有规定外，各部门及其所属单位将行政事业性国有资产进行转让、拍卖、置换、对外投资等，应当按照国家有关规定进行资产评估。</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行政事业性国有资产以市场化方式出售、出租的，依照有关规定可以通过相应公共资源交易平台进行。</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第三十七条　有下列情形之一的，各部门及其所属单位应当对行政事业性国有资产进行清查：</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（一）根据本级政府部署要求；</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（二）发生重大资产调拨、划转以及单位分立、合并、改制、撤销、隶属关系改变等情形；</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（三）因自然灾害等不可抗力造成资产毁损、灭失；</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（四）会计信息严重失真；</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（五）国家统一的会计制度发生重大变更，涉及资产核算方法发生重要变化；</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（六）其他应当进行资产清查的情形。</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第三十八条　各部门及其所属单位资产清查结果和涉及资产核实的事项，应当按照国务院财政部门的规定履行审批程序。</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第三十九条　各部门及其所属单位在资产清查中发现账实不符、账</w:t>
      </w:r>
      <w:proofErr w:type="gramStart"/>
      <w:r w:rsidRPr="00DC60E2">
        <w:rPr>
          <w:rFonts w:ascii="仿宋" w:eastAsia="仿宋" w:hAnsi="仿宋" w:hint="eastAsia"/>
          <w:sz w:val="24"/>
          <w:szCs w:val="24"/>
        </w:rPr>
        <w:t>账</w:t>
      </w:r>
      <w:proofErr w:type="gramEnd"/>
      <w:r w:rsidRPr="00DC60E2">
        <w:rPr>
          <w:rFonts w:ascii="仿宋" w:eastAsia="仿宋" w:hAnsi="仿宋" w:hint="eastAsia"/>
          <w:sz w:val="24"/>
          <w:szCs w:val="24"/>
        </w:rPr>
        <w:t>不符的，应当查明原因予以说明，并随同清查结果一并履行审批程序。各部门及其所属单位应当根据审批结果及时调整</w:t>
      </w:r>
      <w:proofErr w:type="gramStart"/>
      <w:r w:rsidRPr="00DC60E2">
        <w:rPr>
          <w:rFonts w:ascii="仿宋" w:eastAsia="仿宋" w:hAnsi="仿宋" w:hint="eastAsia"/>
          <w:sz w:val="24"/>
          <w:szCs w:val="24"/>
        </w:rPr>
        <w:t>资产台</w:t>
      </w:r>
      <w:proofErr w:type="gramEnd"/>
      <w:r w:rsidRPr="00DC60E2">
        <w:rPr>
          <w:rFonts w:ascii="仿宋" w:eastAsia="仿宋" w:hAnsi="仿宋" w:hint="eastAsia"/>
          <w:sz w:val="24"/>
          <w:szCs w:val="24"/>
        </w:rPr>
        <w:t>账信息，同时进行会计处理。</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由于资产使用人、管理人的原因造成资产毁损、灭失的，应当依法追究相关责任。</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第四十条　各部门及其所属单位对需要办理权属登记的资产应当依法及时办理。对有账簿记录但权证手续不全的行政事业性国有资产，可以向本级政府有关主管部门提出确认资产权属申请，及时办理权属登记。</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第四十一条　各部门及其所属单位之间，各部门及其所属单位与其他单位和个人之间发生资产纠纷的，应当依照有关法律法规规定采取协商等方式处理。</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第四十二条　国务院财政部门应当建立全国行政事业性国有资产管理信息系统，推行资产管理网上办理，实现信息共享。</w:t>
      </w:r>
    </w:p>
    <w:p w:rsidR="00DC60E2" w:rsidRPr="00DC60E2" w:rsidRDefault="00DC60E2" w:rsidP="00DC60E2">
      <w:pPr>
        <w:spacing w:beforeLines="50" w:before="156" w:afterLines="50" w:after="156" w:line="360" w:lineRule="auto"/>
        <w:jc w:val="center"/>
        <w:rPr>
          <w:rFonts w:ascii="仿宋" w:eastAsia="仿宋" w:hAnsi="仿宋"/>
          <w:b/>
          <w:sz w:val="30"/>
          <w:szCs w:val="30"/>
        </w:rPr>
      </w:pPr>
      <w:r w:rsidRPr="00DC60E2">
        <w:rPr>
          <w:rFonts w:ascii="仿宋" w:eastAsia="仿宋" w:hAnsi="仿宋" w:hint="eastAsia"/>
          <w:b/>
          <w:sz w:val="30"/>
          <w:szCs w:val="30"/>
        </w:rPr>
        <w:t>第五章　资产报告</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lastRenderedPageBreak/>
        <w:t>第四十三条　国家建立行政事业性国有资产管理情况报告制度。</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国务院向全国人民代表大会常务委员会报告全国行政事业性国有资产管理情况。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县级以上地方人民政府按照规定向本级人民代表大会常务委员会报告行政事业性国有资产管理情况。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第四十四条　行政事业性国有资产管理情况报告，主要包括资产负债总量，相关管理制度建立和实施，资产配置、使用、处置和效益，推进管理体制机制改革等情况。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行政事业性国有资产管理情况按照国家有关规定向社会公开。</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第四十五条　各部门所属单位应当每年编制本单位行政事业性国有资产管理情况报告，逐级报送相关部门。</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各部门应当汇总编制本部门行政事业性国有资产管理情况报告，报送本级政府财政部门。</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第四十六条　县级以上地方人民政府财政部门应当每年汇总本级和下级行政事业性国有资产管理情况，报送本级政府和上一级政府财政部门。</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 xml:space="preserve">第六章　</w:t>
      </w:r>
      <w:proofErr w:type="gramStart"/>
      <w:r w:rsidRPr="00DC60E2">
        <w:rPr>
          <w:rFonts w:ascii="仿宋" w:eastAsia="仿宋" w:hAnsi="仿宋" w:hint="eastAsia"/>
          <w:b/>
          <w:sz w:val="30"/>
          <w:szCs w:val="30"/>
        </w:rPr>
        <w:t xml:space="preserve">监　　</w:t>
      </w:r>
      <w:proofErr w:type="gramEnd"/>
      <w:r w:rsidRPr="00DC60E2">
        <w:rPr>
          <w:rFonts w:ascii="仿宋" w:eastAsia="仿宋" w:hAnsi="仿宋" w:hint="eastAsia"/>
          <w:b/>
          <w:sz w:val="30"/>
          <w:szCs w:val="30"/>
        </w:rPr>
        <w:t>督</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第四十七条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乡、民族乡、镇人民政府应当接受本级人民代表大会对行政事业性国有资产管理情况的监督。</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第四十八条　县级以上人民政府对下级政府的行政事业性国有资产管理情况进行监督。下级政府应当组织落实上一级政府提出的监管要求，并向上一级政府报告落实情况。</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第四十九条　县级以上人民政府财政部门应当对本级各部门及其所属单位行政事业性国有资产管理情况进行监督检查，依法向社会公开检查结果。</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第五十条　县级以上人民政府审计部门依法对行政事业性国有资产管理情况进行审计监督。</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第五十一条　各部门应当建立健全行政事业性国有资产监督管理制度，根据职责对本行业行政事业性国有资产管理依法进行监督。</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lastRenderedPageBreak/>
        <w:t>各部门所属单位应当制定行政事业性国有资产内部控制制度，防控行政事业性国有资产管理风险。</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第五十二条　公民、法人或者其他组织发现违反本条例的行为，有权向有关部门进行检举、控告。接受检举、控告的有关部门应当依法进行处理，并为检举人、控告人保密。</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任何单位或者个人不得压制和打击报复检举人、控告人。</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第七章　法律责任</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第五十三条　各部门及其所属单位有下列行为之一的，责令改正，情节较重的，对负有直接责任的主管人员和其他直接责任人员依法给予处分：</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（一）配置、使用、处置国有资产未按照规定经集体决策或者履行审批程序；</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（二）超标准配置国有资产；</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（三）未按照规定办理国有资产调剂、调拨、划转、交接等手续；</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（四）未按照规定履行国有资产拍卖、报告、披露等程序；</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（五）未按照规定期限办理建设项目竣工财务决算；</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（六）未按照规定进行国有资产清查；</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（七）未按照规定设置国有</w:t>
      </w:r>
      <w:proofErr w:type="gramStart"/>
      <w:r w:rsidRPr="00DC60E2">
        <w:rPr>
          <w:rFonts w:ascii="仿宋" w:eastAsia="仿宋" w:hAnsi="仿宋" w:hint="eastAsia"/>
          <w:sz w:val="24"/>
          <w:szCs w:val="24"/>
        </w:rPr>
        <w:t>资产台</w:t>
      </w:r>
      <w:proofErr w:type="gramEnd"/>
      <w:r w:rsidRPr="00DC60E2">
        <w:rPr>
          <w:rFonts w:ascii="仿宋" w:eastAsia="仿宋" w:hAnsi="仿宋" w:hint="eastAsia"/>
          <w:sz w:val="24"/>
          <w:szCs w:val="24"/>
        </w:rPr>
        <w:t>账；</w:t>
      </w:r>
    </w:p>
    <w:p w:rsidR="00DC60E2" w:rsidRPr="00DC60E2" w:rsidRDefault="00DC60E2" w:rsidP="00DC60E2">
      <w:pPr>
        <w:spacing w:beforeLines="50" w:before="156" w:afterLines="50" w:after="156" w:line="276" w:lineRule="auto"/>
        <w:ind w:firstLineChars="200" w:firstLine="480"/>
        <w:rPr>
          <w:rFonts w:ascii="仿宋" w:eastAsia="仿宋" w:hAnsi="仿宋" w:hint="eastAsia"/>
          <w:sz w:val="24"/>
          <w:szCs w:val="24"/>
        </w:rPr>
      </w:pPr>
      <w:r w:rsidRPr="00DC60E2">
        <w:rPr>
          <w:rFonts w:ascii="仿宋" w:eastAsia="仿宋" w:hAnsi="仿宋" w:hint="eastAsia"/>
          <w:sz w:val="24"/>
          <w:szCs w:val="24"/>
        </w:rPr>
        <w:t>（八）未按照规定编制、报送国有资产管理情况报告。</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第五十四条　各部门及其所属单位有下列行为之一的，责令改正，有违法所得的没收违法所得，情节较重的，对负有直接责任的主管人员和其他直接责任人员依法给予处分；构成犯罪的，依法追究刑事责任：</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（一）非法占有、使用国有资产或者采用弄虚作假等方式低价处置国有资产；</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（二）违反规定将国有资产用于对外投资或者设立营利性组织；</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（三）未按照规定评估国有资产导致国家利益损失；</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（四）其他违反本条例规定造成国有资产损失的行为。</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第五十五条　各部门及其所属单位在国有资产管理工作中有违反预算管理规定行为的，依照《中华人民共和国预算法》及其实施条例、《财政违法行为处罚处分条例》等法律、行政法规追究责任。</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第五十六条　各部门及其所属单位的工作人员在国有资产管理工作中滥用职权、玩忽职守、徇私舞弊或者有浪费国有资产等违法违规行为的，由有关部门</w:t>
      </w:r>
      <w:r w:rsidRPr="00DC60E2">
        <w:rPr>
          <w:rFonts w:ascii="仿宋" w:eastAsia="仿宋" w:hAnsi="仿宋" w:hint="eastAsia"/>
          <w:sz w:val="24"/>
          <w:szCs w:val="24"/>
        </w:rPr>
        <w:lastRenderedPageBreak/>
        <w:t>依法给予处分；构成犯罪的，依法追究刑事责任。</w:t>
      </w:r>
    </w:p>
    <w:p w:rsidR="00DC60E2" w:rsidRPr="00DC60E2" w:rsidRDefault="00DC60E2" w:rsidP="00DC60E2">
      <w:pPr>
        <w:spacing w:beforeLines="50" w:before="156" w:afterLines="50" w:after="156" w:line="360" w:lineRule="auto"/>
        <w:jc w:val="center"/>
        <w:rPr>
          <w:rFonts w:ascii="仿宋" w:eastAsia="仿宋" w:hAnsi="仿宋" w:hint="eastAsia"/>
          <w:b/>
          <w:sz w:val="30"/>
          <w:szCs w:val="30"/>
        </w:rPr>
      </w:pPr>
      <w:r w:rsidRPr="00DC60E2">
        <w:rPr>
          <w:rFonts w:ascii="仿宋" w:eastAsia="仿宋" w:hAnsi="仿宋" w:hint="eastAsia"/>
          <w:b/>
          <w:sz w:val="30"/>
          <w:szCs w:val="30"/>
        </w:rPr>
        <w:t>第八章　附　　则</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第五十七条　除国家另有规定外，社会组织直接支配的行政事业性国有资产管理，依照本条例执行。</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第五十八条　货币形式的行政事业性国有资产管理，按照预算管理有关规定执行。</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执行企业财务、会计制度的事业单位以及事业单位对外投资的全资企业或者控股企业的资产管理，不适用本条例。</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第五十九条　公共基础设施、政府储备物资、国有文物文化等行政事业性国有资产管理的具体办法，由国务院财政部门会同有关部门制定。</w:t>
      </w:r>
    </w:p>
    <w:p w:rsidR="00DC60E2"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第六十条　中国人民解放军、中国人民武装警察部队直接支配的行政事业性国有资产管理，依照中央军事委员会有关规定执行。</w:t>
      </w:r>
    </w:p>
    <w:p w:rsidR="00F31B04" w:rsidRPr="00DC60E2" w:rsidRDefault="00DC60E2" w:rsidP="00DC60E2">
      <w:pPr>
        <w:spacing w:beforeLines="50" w:before="156" w:afterLines="50" w:after="156" w:line="276" w:lineRule="auto"/>
        <w:ind w:firstLineChars="200" w:firstLine="480"/>
        <w:rPr>
          <w:rFonts w:ascii="仿宋" w:eastAsia="仿宋" w:hAnsi="仿宋"/>
          <w:sz w:val="24"/>
          <w:szCs w:val="24"/>
        </w:rPr>
      </w:pPr>
      <w:r w:rsidRPr="00DC60E2">
        <w:rPr>
          <w:rFonts w:ascii="仿宋" w:eastAsia="仿宋" w:hAnsi="仿宋" w:hint="eastAsia"/>
          <w:sz w:val="24"/>
          <w:szCs w:val="24"/>
        </w:rPr>
        <w:t>第六十一条　本条例自2021年4月1日起施行。</w:t>
      </w:r>
    </w:p>
    <w:sectPr w:rsidR="00F31B04" w:rsidRPr="00DC60E2" w:rsidSect="00DC6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E2"/>
    <w:rsid w:val="003E49E2"/>
    <w:rsid w:val="00785FD8"/>
    <w:rsid w:val="00B33404"/>
    <w:rsid w:val="00DC60E2"/>
    <w:rsid w:val="00F3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46DB1-4B31-4D23-9BEC-0028E7A5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C60E2"/>
  </w:style>
  <w:style w:type="character" w:customStyle="1" w:styleId="Char">
    <w:name w:val="日期 Char"/>
    <w:basedOn w:val="a0"/>
    <w:link w:val="a3"/>
    <w:uiPriority w:val="99"/>
    <w:semiHidden/>
    <w:rsid w:val="00DC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866</Words>
  <Characters>4938</Characters>
  <Application>Microsoft Office Word</Application>
  <DocSecurity>0</DocSecurity>
  <Lines>41</Lines>
  <Paragraphs>11</Paragraphs>
  <ScaleCrop>false</ScaleCrop>
  <Company>USER</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2021-03-18T00:55:00Z</dcterms:created>
  <dcterms:modified xsi:type="dcterms:W3CDTF">2021-03-18T01:20:00Z</dcterms:modified>
</cp:coreProperties>
</file>