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（部门）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月工作台账</w:t>
      </w:r>
    </w:p>
    <w:p>
      <w:pPr>
        <w:ind w:firstLine="2200" w:firstLineChars="500"/>
        <w:jc w:val="both"/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</w:pPr>
    </w:p>
    <w:p>
      <w:pPr>
        <w:ind w:firstLine="2200" w:firstLineChars="500"/>
        <w:jc w:val="both"/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180"/>
        <w:gridCol w:w="36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部门主要风险或问题</w:t>
            </w:r>
          </w:p>
        </w:tc>
        <w:tc>
          <w:tcPr>
            <w:tcW w:w="36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应对措施</w:t>
            </w:r>
          </w:p>
        </w:tc>
        <w:tc>
          <w:tcPr>
            <w:tcW w:w="64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工作进展及成效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报送部门负责人（签字、盖章）：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分管校领导（签字）：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报送时间：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6A156C62"/>
    <w:rsid w:val="4A476061"/>
    <w:rsid w:val="6A156C62"/>
    <w:rsid w:val="6A7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547B4F79F46745489F0E4FC707F9453C_13</vt:lpwstr>
  </property>
</Properties>
</file>