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关于组织申报山东省教育科学规划创新素养专项课题的通知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各系部、各部门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将山东省教育科学规划领导小组办公室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关于组织申报山东省教育科学规划 创新素养专项课题的通知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》（鲁教规办〔2022〕4 号）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"http://www.sdjky.net/index.php?a=shows&amp;catid=50&amp;id=4173"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</w:rPr>
        <w:t>http://www.sdjky.net/index.php?a=shows&amp;catid=50&amp;id=4173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予以转发,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请各系部各部门认真研习《通知》（见附件1）、《山东省教育科学规划课题暂行管理办法》（见附件2）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积极组织申报，现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将相关事项通知如下：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选题范围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选题范围参照《山东省教育科学规划创新素养专项课题选题 指南》（附件 1，以下简称《选题指南》）拟定题目。鼓励针对我省乃至国家创新人才培养中的难点、热点和堵点问题开展研究，强化基础研究，支持跨学科、跨领域研究，不支持以编译著作、编写教材、编写丛书、编写工具书等为直接目的课题研究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课题类别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创新素养专项课题类别分为重点课题和一般课题。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申报基本要求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361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申请人条件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重点课题申请人须具有副高级专业技术职称或博士学位。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一般课题申请人对职称、学历（学位）不作要求。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361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其他限定条件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研究者最多参与申报2项，其中，作为负责人只能主持1项（课题网上填报需要添加身份证号，重复申报将会无法录入申报系统）。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2.凡主持省教育科学规划课题、省教育教学研究课题未结题者，不得申报。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3.凡以已结项的各级各类课题为基础申报者，须在《评审书》中注明所申报课题与已承担课题的联系和区别。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4.凡以博士学位论文或博士后出站报告为基础申报本次课题者，须在《评审书》中注明所申报课题与学位论文（出站报告）的联系和区别，申请鉴定结项时须提交学位论文（出站报告）原件。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5.不得以与已出版、已结题内容基本相同的研究成果申报本次课题。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479" w:leftChars="228"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、申报数量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普通本科院校、高职高专院校、厅直属单位各限报 10 项。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479" w:leftChars="228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、申报程序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符合条件的申请人，请按照通知要求规范填写评审书（见附件3）、匿名活页（见附件4）、申报汇总表（见附件5并盖系章）一式一份，于4月25日中午12点前，将纸质版材料报送至办公室409，电子版材料报送至科研中心邮箱sdcetky@163.com，逾期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2.经学校评审推荐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项目负责人于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4月28日-4月29日根据所分配的账号和密码登录“山东省教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育科学规划课题管理平台”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进行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填报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注意事项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请人应如实填写申报材料，保证没有知识产权争议。凡存在弄虚作假、抄袭剽窃等行为的，一经发现查实，取消3年申报资格；如获立项即予撤项并通报批评。凡在课题申报和评审过程中发现有严重违规违纪行为的，除按有关规定进行严肃处理外，均被列入不良科研信用记录，取消3年申报资格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联系人：孙玉璋、徐艺丹 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联系电话：0531-83117252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科研中心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2022.03.14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1E0FA"/>
    <w:multiLevelType w:val="singleLevel"/>
    <w:tmpl w:val="87B1E0FA"/>
    <w:lvl w:ilvl="0" w:tentative="0">
      <w:start w:val="1"/>
      <w:numFmt w:val="chineseCounting"/>
      <w:suff w:val="nothing"/>
      <w:lvlText w:val="（%1）"/>
      <w:lvlJc w:val="left"/>
      <w:pPr>
        <w:ind w:left="361" w:leftChars="0" w:firstLine="0" w:firstLineChars="0"/>
      </w:pPr>
      <w:rPr>
        <w:rFonts w:hint="eastAsia"/>
      </w:rPr>
    </w:lvl>
  </w:abstractNum>
  <w:abstractNum w:abstractNumId="1">
    <w:nsid w:val="E774BCA8"/>
    <w:multiLevelType w:val="singleLevel"/>
    <w:tmpl w:val="E774BC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64A45DB"/>
    <w:multiLevelType w:val="singleLevel"/>
    <w:tmpl w:val="364A45DB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3">
    <w:nsid w:val="429CC6A3"/>
    <w:multiLevelType w:val="singleLevel"/>
    <w:tmpl w:val="429CC6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F00C5"/>
    <w:rsid w:val="24612064"/>
    <w:rsid w:val="414D4738"/>
    <w:rsid w:val="48457423"/>
    <w:rsid w:val="49715EEF"/>
    <w:rsid w:val="778F00C5"/>
    <w:rsid w:val="7D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1095</Characters>
  <Lines>0</Lines>
  <Paragraphs>0</Paragraphs>
  <TotalTime>12</TotalTime>
  <ScaleCrop>false</ScaleCrop>
  <LinksUpToDate>false</LinksUpToDate>
  <CharactersWithSpaces>1172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2022-03-14T01:04:00Z</dcterms:created>
  <dc:creator>丹丹</dc:creator>
  <cp:lastModifiedBy>丹丹</cp:lastModifiedBy>
  <cp:lastPrinted>2022-03-14T01:59:27Z</cp:lastPrinted>
  <dcterms:modified xsi:type="dcterms:W3CDTF">2022-03-14T02:06:04Z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60B27AAB376C4E3A815B81094D9172E4</vt:lpwstr>
  </property>
</Properties>
</file>