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2" w:rightChars="-4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60" w:lineRule="exact"/>
        <w:ind w:right="-92" w:rightChars="-4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实习安全管理责任清单</w:t>
      </w:r>
    </w:p>
    <w:tbl>
      <w:tblPr>
        <w:tblStyle w:val="3"/>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639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390" w:type="dxa"/>
          </w:tcPr>
          <w:p>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工作职责</w:t>
            </w:r>
          </w:p>
        </w:tc>
        <w:tc>
          <w:tcPr>
            <w:tcW w:w="1500" w:type="dxa"/>
          </w:tcPr>
          <w:p>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组织实习单位考察评估活动，完善实习单位考察评估报告</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落实本系学生岗位实习单位，审核学生实习安排表</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按照专业培养目标要求，组织制定本系各专业岗位实习课程标准</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审核、签订三方协议，确保无协议不实习;学生如有转岗、离岗，必须重新签订三方协议</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组织实习指导教师，制定实习计划，审核学生实习计划和实习单位考察评估报告，收集《学生实习计划和实习单位考察评估报告审核备案表》，及时到教务处备案</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制定实习学生安全教育培训计划，开展岗位实习动员教育，并做好工作记录</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会同实习单位、学生工作处、安全保卫处制定</w:t>
            </w:r>
            <w:bookmarkStart w:id="0" w:name="_GoBack"/>
            <w:bookmarkEnd w:id="0"/>
            <w:r>
              <w:rPr>
                <w:rFonts w:hint="eastAsia" w:ascii="仿宋_GB2312" w:hAnsi="仿宋_GB2312" w:eastAsia="仿宋_GB2312" w:cs="仿宋_GB2312"/>
                <w:sz w:val="24"/>
              </w:rPr>
              <w:t>学生住宿制度、请销假制度、实习工作安全管理规定和实习学生安全及突发事件应急预案等制度性文件，并就制度落实情况开展检查，每月不少于1次，覆盖学生不少于10%</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每个月要对指导教师的实习指导情况进行一次检查，覆盖率不少于10%，并做好工作记录</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每周组织实习安全检查，按时向教务处报送实习检查周报，对岗位实习全过程及质量进行监督检查</w:t>
            </w:r>
          </w:p>
        </w:tc>
        <w:tc>
          <w:tcPr>
            <w:tcW w:w="1500" w:type="dxa"/>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6390" w:type="dxa"/>
          </w:tcPr>
          <w:p>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组织岗位实习学生成绩评定工作，考核本系岗位实习指导教师工作情况，计算指导教师教学工作量( 报教务处备案)</w:t>
            </w:r>
          </w:p>
        </w:tc>
        <w:tc>
          <w:tcPr>
            <w:tcW w:w="1500" w:type="dxa"/>
          </w:tcPr>
          <w:p>
            <w:pPr>
              <w:jc w:val="left"/>
              <w:rPr>
                <w:rFonts w:ascii="仿宋_GB2312" w:hAnsi="仿宋_GB2312" w:eastAsia="仿宋_GB2312" w:cs="仿宋_GB2312"/>
                <w:sz w:val="24"/>
              </w:rPr>
            </w:pPr>
          </w:p>
        </w:tc>
      </w:tr>
    </w:tbl>
    <w:p>
      <w:pPr>
        <w:spacing w:line="560" w:lineRule="exact"/>
        <w:ind w:firstLine="6000" w:firstLineChars="2500"/>
        <w:jc w:val="left"/>
        <w:rPr>
          <w:rFonts w:ascii="仿宋_GB2312" w:hAnsi="仿宋_GB2312" w:eastAsia="仿宋_GB2312" w:cs="仿宋_GB2312"/>
          <w:sz w:val="24"/>
        </w:rPr>
      </w:pPr>
      <w:r>
        <w:rPr>
          <w:rFonts w:hint="eastAsia" w:ascii="仿宋_GB2312" w:hAnsi="仿宋_GB2312" w:eastAsia="仿宋_GB2312" w:cs="仿宋_GB2312"/>
          <w:sz w:val="24"/>
        </w:rPr>
        <w:t>部门负责人：</w:t>
      </w:r>
    </w:p>
    <w:p>
      <w:pPr>
        <w:spacing w:line="560" w:lineRule="exact"/>
        <w:ind w:firstLine="6240" w:firstLineChars="2600"/>
        <w:jc w:val="left"/>
        <w:rPr>
          <w:rFonts w:ascii="仿宋_GB2312" w:hAnsi="仿宋_GB2312" w:eastAsia="仿宋_GB2312" w:cs="仿宋_GB2312"/>
          <w:sz w:val="24"/>
        </w:rPr>
      </w:pPr>
      <w:r>
        <w:rPr>
          <w:rFonts w:hint="eastAsia" w:ascii="仿宋_GB2312" w:hAnsi="仿宋_GB2312" w:eastAsia="仿宋_GB2312" w:cs="仿宋_GB2312"/>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A27BB"/>
    <w:rsid w:val="2F49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2024-05-23T02:30:00Z</dcterms:created>
  <dc:creator>Administrator</dc:creator>
  <cp:lastModifiedBy>一诺</cp:lastModifiedBy>
  <dcterms:modified xsi:type="dcterms:W3CDTF">2024-05-23T02:35:06Z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