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sz w:val="30"/>
          <w:szCs w:val="30"/>
        </w:rPr>
        <w:t>关于清理2017年度全国教育科学规划未结项课题的通知</w:t>
      </w:r>
    </w:p>
    <w:bookmarkEnd w:id="0"/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both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各系部、各部门：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现接到全国教育科学规划领导小组办公室《关于清理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</w:rPr>
        <w:t>2017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年度全国教育科学规划未结项课题的通知》并予以转发，请各系部、各部门，仔细阅读通知要求并严格核查，通知相关负责人按要求，在时限期内完成报送工作。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附件：关于清理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</w:rPr>
        <w:t>2017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年度全国教育科学规划未结项课题的通知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科研中心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年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ZTk1MTE5YWFmMjVkZTBlYjQ5MGUzOTg3YjBmODgifQ=="/>
  </w:docVars>
  <w:rsids>
    <w:rsidRoot w:val="74715F9A"/>
    <w:rsid w:val="000A3210"/>
    <w:rsid w:val="7471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